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color w:val="000000" w:themeColor="text1"/>
          <w:sz w:val="30"/>
          <w:szCs w:val="30"/>
          <w:lang w:eastAsia="zh-CN"/>
          <w14:textFill>
            <w14:solidFill>
              <w14:schemeClr w14:val="tx1"/>
            </w14:solidFill>
          </w14:textFill>
        </w:rPr>
      </w:pPr>
      <w:r>
        <w:rPr>
          <w:rFonts w:hint="eastAsia" w:ascii="黑体" w:hAnsi="黑体" w:eastAsia="黑体" w:cs="黑体"/>
          <w:b w:val="0"/>
          <w:bCs/>
          <w:color w:val="000000" w:themeColor="text1"/>
          <w:sz w:val="30"/>
          <w:szCs w:val="30"/>
          <w:lang w:eastAsia="zh-CN"/>
          <w14:textFill>
            <w14:solidFill>
              <w14:schemeClr w14:val="tx1"/>
            </w14:solidFill>
          </w14:textFill>
        </w:rPr>
        <w:t>附件：</w:t>
      </w:r>
      <w:r>
        <w:rPr>
          <w:rFonts w:hint="eastAsia" w:ascii="黑体" w:hAnsi="黑体" w:eastAsia="黑体" w:cs="黑体"/>
          <w:b w:val="0"/>
          <w:bCs/>
          <w:color w:val="000000" w:themeColor="text1"/>
          <w:sz w:val="30"/>
          <w:szCs w:val="30"/>
          <w14:textFill>
            <w14:solidFill>
              <w14:schemeClr w14:val="tx1"/>
            </w14:solidFill>
          </w14:textFill>
        </w:rPr>
        <w:t>博士后研究方向</w:t>
      </w:r>
      <w:r>
        <w:rPr>
          <w:rFonts w:hint="eastAsia" w:ascii="黑体" w:hAnsi="黑体" w:eastAsia="黑体" w:cs="黑体"/>
          <w:b w:val="0"/>
          <w:bCs/>
          <w:color w:val="000000" w:themeColor="text1"/>
          <w:sz w:val="30"/>
          <w:szCs w:val="30"/>
          <w:lang w:eastAsia="zh-CN"/>
          <w14:textFill>
            <w14:solidFill>
              <w14:schemeClr w14:val="tx1"/>
            </w14:solidFill>
          </w14:textFill>
        </w:rPr>
        <w:t>（供参考）</w:t>
      </w:r>
      <w:bookmarkStart w:id="0" w:name="_GoBack"/>
      <w:bookmarkEnd w:id="0"/>
    </w:p>
    <w:p>
      <w:pPr>
        <w:spacing w:line="360" w:lineRule="auto"/>
        <w:ind w:firstLine="569" w:firstLineChars="189"/>
        <w:rPr>
          <w:rFonts w:hint="eastAsia" w:ascii="Times New Roman" w:hAnsi="Times New Roman" w:cs="Times New Roman"/>
          <w:b/>
          <w:color w:val="000000" w:themeColor="text1"/>
          <w:sz w:val="30"/>
          <w:szCs w:val="30"/>
          <w:lang w:val="en-US" w:eastAsia="zh-CN"/>
          <w14:textFill>
            <w14:solidFill>
              <w14:schemeClr w14:val="tx1"/>
            </w14:solidFill>
          </w14:textFill>
        </w:rPr>
      </w:pP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1、上海强化科技创新策源功能研究</w:t>
      </w:r>
    </w:p>
    <w:p>
      <w:pPr>
        <w:spacing w:line="360" w:lineRule="auto"/>
        <w:ind w:firstLine="569" w:firstLineChars="18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习近平总书记强调要切实加强基础研究，夯实科技自立自强根基。上海正着力强化科技创新策源功能，加快向具有全球影响力的科技创新中心进军。本研究内容主要包括：一是研究科技创新策源功能的基本内涵、主要特征以及新形势下全球科技创新发展新趋势；二是开展国际科技创新中心创新策源对标研究，重点分析科技创新领先城市发展创新主体、营造创新环境、制定创新政策、开展基础研究、实施成果转化等方面的做法及对我国和上海的启示；三是从高新技术企业、新型研发机构、国家实验室、高校院所等创新主体发展角度，深入分析制约上海强化科技创新策源功能的瓶颈问题，提出本市强化科技创新策源功能的目标、路径及举措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2、超大城市房地产市场发展规律及上海房地产新发展模式研究</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党的二十大报告提出，加快建立多主体供给、多渠道保障、租购并举的住房制度。中央经济工作会议明确，推动房地产业向新发展模式平稳过渡。这为房地产市场实现平稳健康转型发展指明了方向。本课题研究内容包括：一是比较研究纽约、伦敦、东京、新加坡等国际化大都市房地产市场运行发展规律、趋势特征和住房制度，分析影响驱动国际大都市房地产市场发展变化的主要因素变量及其作用机理。二是研究上海超大城市房地产市场运行和价格走势，分析上海房地产市场周期波动的表现特征及其动因，分析人口、土地、资金、都市化进程等变量对上海房地产市场的影响。三是以解决好超大城市住房突出问题为核心，从供需两侧分层分类研究构建上海房地产市场长效机制，并提出促进上海房地产市场向新发展模式平稳过渡的对策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3、上海经济中长期增长潜力测算及其影响因素研究</w:t>
      </w:r>
    </w:p>
    <w:p>
      <w:pPr>
        <w:spacing w:line="360" w:lineRule="auto"/>
        <w:ind w:firstLine="569" w:firstLineChars="18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城市尤其是超大城市在我国历史上长期发挥着经济增长“主力军”作用。随着经济实力和城市能级进一步提升，上海这一超大城市，迫切需要找到经济新发展阶段的新增长点。在全面建设社会主义现代化国家中，上海需要通过向效率提升要增长、向功能优化要增长、向新旧动能转化要增长，继续发挥好动力源与增长极作用。本研究主要内容：一是经济中长期潜在增长率及相关结构性指标测算；二是影响上海经济增长的关键影响因素分析；三是高质量发展框架下相关效率指标的测算及分析；四是激发经济动能推动经济实现质的有效提升和量的合理增长的举措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4、上海城市更新发展模式与政策机制研究</w:t>
      </w:r>
    </w:p>
    <w:p>
      <w:pPr>
        <w:spacing w:line="360" w:lineRule="auto"/>
        <w:ind w:firstLine="569" w:firstLineChars="18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城市更新是优化完善城市空间结构与功能布局、保障和改善民生、推动城市高质量发展具有重要举措。上海的城市发展已从外延扩张转向内涵提升、从大规模的增量建设转向存量更新为主。本研究主要内容：一是分析上海现有的城市更新政策机制的运行状况及存在的瓶颈问题。二是学习借鉴伦敦、纽约、东京等国内外城市更新的经验。三是聚焦城市更新的多主体协同、资金平衡等方面提出上海城市更新发展模式和政策机制的相关建议。</w:t>
      </w:r>
    </w:p>
    <w:p>
      <w:pPr>
        <w:spacing w:line="360" w:lineRule="auto"/>
        <w:ind w:firstLine="569" w:firstLineChars="189"/>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5、“双碳”与超大城市绿色转型问题研究</w:t>
      </w:r>
    </w:p>
    <w:p>
      <w:pPr>
        <w:spacing w:line="360" w:lineRule="auto"/>
        <w:ind w:firstLine="569" w:firstLineChars="18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研究要点：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双碳”目标的提出对我国经济社会发展带来广泛而深远的影响，产业和能源结构、生产和生活方式将发生系统性根本性变革。本课题研究内容包括：一是梳理国际主要经济体不同阶段经济发展、碳排放与能源消费之间的阶段性特征和相互作用关系，总结成功经验做法，分析国家“双碳”战略和政策走向，在此基础上对上海“双碳”（2025年、2030年、2050年）作情景模拟分析；二是基于上海超大城市战略定位、发展阶段和城市特征，研判上海能源和电力发展趋势，分析“双碳”目标对上海重点产业、城市治理、基础设施建设等方面带来的机遇和挑战，存在的问题和面临的难点；三是根据上海减碳、低碳、零碳技术不同情况的实施路径，基于技术的经济可行性和路径条件，提出超大城市全面绿色转型的路径和举措建议。</w:t>
      </w:r>
    </w:p>
    <w:p>
      <w:pPr>
        <w:spacing w:line="360" w:lineRule="auto"/>
        <w:ind w:firstLine="569" w:firstLineChars="189"/>
        <w:rPr>
          <w:rFonts w:hint="default"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6、自选题</w:t>
      </w:r>
    </w:p>
    <w:p>
      <w:pPr>
        <w:spacing w:line="360" w:lineRule="auto"/>
        <w:ind w:firstLine="569" w:firstLineChars="18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研究范围：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主要围绕高质量发展、数字化转型、五个中心功能、长三角一体化、现代产业体系、城市软实力、民生保障等影响上海经济社会发展的重大问题进行自行选题研究。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ZDJiYTYyYTRhMmMzYjdlODVjZTUxMDcyNTAxZjkifQ=="/>
  </w:docVars>
  <w:rsids>
    <w:rsidRoot w:val="3CFC44C9"/>
    <w:rsid w:val="0EF25D9D"/>
    <w:rsid w:val="11D9522F"/>
    <w:rsid w:val="17542220"/>
    <w:rsid w:val="2300353A"/>
    <w:rsid w:val="268B6D35"/>
    <w:rsid w:val="280F4762"/>
    <w:rsid w:val="295D50A1"/>
    <w:rsid w:val="3CFC44C9"/>
    <w:rsid w:val="48AA2872"/>
    <w:rsid w:val="516B3C73"/>
    <w:rsid w:val="529B1AE0"/>
    <w:rsid w:val="5BD3602A"/>
    <w:rsid w:val="5C34586C"/>
    <w:rsid w:val="69272501"/>
    <w:rsid w:val="6B063157"/>
    <w:rsid w:val="6B78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1601</Words>
  <Characters>1610</Characters>
  <Lines>0</Lines>
  <Paragraphs>0</Paragraphs>
  <TotalTime>5</TotalTime>
  <ScaleCrop>false</ScaleCrop>
  <LinksUpToDate>false</LinksUpToDate>
  <CharactersWithSpaces>1610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2023-04-10T02:22:00Z</dcterms:created>
  <dc:creator>黄晓芬</dc:creator>
  <cp:lastModifiedBy>黄晓芬</cp:lastModifiedBy>
  <cp:lastPrinted>2023-04-18T07:09:00Z</cp:lastPrinted>
  <dcterms:modified xsi:type="dcterms:W3CDTF">2023-04-26T01:25:02Z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426BB72D4FCD4F7B9F3D4E8D46110F62_11</vt:lpwstr>
  </property>
</Properties>
</file>